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B6D" w:rsidRDefault="00CA39CF">
      <w:pPr>
        <w:spacing w:after="240" w:line="300" w:lineRule="auto"/>
        <w:ind w:left="0" w:hanging="2"/>
        <w:jc w:val="center"/>
        <w:rPr>
          <w:rFonts w:ascii="Inter" w:eastAsia="Inter" w:hAnsi="Inter" w:cs="Inter"/>
          <w:b/>
        </w:rPr>
      </w:pPr>
      <w:r>
        <w:rPr>
          <w:rFonts w:ascii="Inter" w:eastAsia="Inter" w:hAnsi="Inter" w:cs="Inter"/>
          <w:b/>
        </w:rPr>
        <w:t>PROCLAMATION</w:t>
      </w:r>
    </w:p>
    <w:p w:rsidR="00386B6D" w:rsidRDefault="00CA39CF">
      <w:pPr>
        <w:spacing w:after="240" w:line="300" w:lineRule="auto"/>
        <w:ind w:left="0" w:hanging="2"/>
        <w:jc w:val="both"/>
        <w:rPr>
          <w:rFonts w:ascii="Inter" w:eastAsia="Inter" w:hAnsi="Inter" w:cs="Inter"/>
          <w:sz w:val="22"/>
          <w:szCs w:val="22"/>
        </w:rPr>
      </w:pPr>
      <w:r>
        <w:rPr>
          <w:rFonts w:ascii="Inter" w:eastAsia="Inter" w:hAnsi="Inter" w:cs="Inter"/>
          <w:sz w:val="22"/>
          <w:szCs w:val="22"/>
        </w:rPr>
        <w:t>Whereas, On May 21, 1881, the USTA, originally known as the United States National Lawn Tennis Association, was founded in New York City, New York, to create rules and standards for the emerging game of lawn tennis; and</w:t>
      </w:r>
    </w:p>
    <w:p w:rsidR="00386B6D" w:rsidRDefault="00CA39CF">
      <w:pPr>
        <w:spacing w:after="240" w:line="300" w:lineRule="auto"/>
        <w:ind w:left="0" w:hanging="2"/>
        <w:jc w:val="both"/>
        <w:rPr>
          <w:rFonts w:ascii="Inter" w:eastAsia="Inter" w:hAnsi="Inter" w:cs="Inter"/>
          <w:sz w:val="22"/>
          <w:szCs w:val="22"/>
        </w:rPr>
      </w:pPr>
      <w:r>
        <w:rPr>
          <w:rFonts w:ascii="Inter" w:eastAsia="Inter" w:hAnsi="Inter" w:cs="Inter"/>
          <w:sz w:val="22"/>
          <w:szCs w:val="22"/>
        </w:rPr>
        <w:t>Whereas, The USTA is the nonprofit, national governing body for tennis in the United States, and leads the promotion and growth of the sport at every level of play, from beginners to professionals at the US Open; and</w:t>
      </w:r>
    </w:p>
    <w:p w:rsidR="00386B6D" w:rsidRDefault="00CA39CF">
      <w:pPr>
        <w:spacing w:after="240" w:line="300" w:lineRule="auto"/>
        <w:ind w:left="0" w:hanging="2"/>
        <w:jc w:val="both"/>
        <w:rPr>
          <w:rFonts w:ascii="Inter" w:eastAsia="Inter" w:hAnsi="Inter" w:cs="Inter"/>
          <w:sz w:val="22"/>
          <w:szCs w:val="22"/>
        </w:rPr>
      </w:pPr>
      <w:r>
        <w:rPr>
          <w:rFonts w:ascii="Inter" w:eastAsia="Inter" w:hAnsi="Inter" w:cs="Inter"/>
          <w:sz w:val="22"/>
          <w:szCs w:val="22"/>
        </w:rPr>
        <w:t>Whereas, The USTA is the largest tennis organization in the world, with over 550,000 members from every corner of the country; and</w:t>
      </w:r>
    </w:p>
    <w:p w:rsidR="00386B6D" w:rsidRDefault="00CA39CF">
      <w:pPr>
        <w:spacing w:after="240" w:line="300" w:lineRule="auto"/>
        <w:ind w:left="0" w:hanging="2"/>
        <w:jc w:val="both"/>
        <w:rPr>
          <w:rFonts w:ascii="Inter" w:eastAsia="Inter" w:hAnsi="Inter" w:cs="Inter"/>
          <w:sz w:val="22"/>
          <w:szCs w:val="22"/>
        </w:rPr>
      </w:pPr>
      <w:r>
        <w:rPr>
          <w:rFonts w:ascii="Inter" w:eastAsia="Inter" w:hAnsi="Inter" w:cs="Inter"/>
          <w:sz w:val="22"/>
          <w:szCs w:val="22"/>
        </w:rPr>
        <w:t>Whereas, The USTA proudly partners with local tennis programs to showcase the important health, social, and educational benefits of tennis, and make the sport available to everyone, regardless of age, environment, condition, or ability, through its USTA Adaptive grants; and</w:t>
      </w:r>
    </w:p>
    <w:p w:rsidR="00386B6D" w:rsidRDefault="00CA39CF">
      <w:pPr>
        <w:widowControl/>
        <w:spacing w:line="240" w:lineRule="auto"/>
        <w:ind w:left="0" w:hanging="2"/>
        <w:rPr>
          <w:rFonts w:ascii="Times New Roman" w:eastAsia="Times New Roman" w:hAnsi="Times New Roman" w:cs="Times New Roman"/>
          <w:color w:val="000000"/>
        </w:rPr>
      </w:pPr>
      <w:r>
        <w:rPr>
          <w:rFonts w:ascii="Inter" w:eastAsia="Inter" w:hAnsi="Inter" w:cs="Inter"/>
          <w:sz w:val="22"/>
          <w:szCs w:val="22"/>
        </w:rPr>
        <w:t xml:space="preserve">Whereas, </w:t>
      </w:r>
      <w:proofErr w:type="gramStart"/>
      <w:r>
        <w:rPr>
          <w:rFonts w:ascii="Inter" w:eastAsia="Inter" w:hAnsi="Inter" w:cs="Inter"/>
          <w:sz w:val="22"/>
          <w:szCs w:val="22"/>
        </w:rPr>
        <w:t>The</w:t>
      </w:r>
      <w:proofErr w:type="gramEnd"/>
      <w:r>
        <w:rPr>
          <w:rFonts w:ascii="Inter" w:eastAsia="Inter" w:hAnsi="Inter" w:cs="Inter"/>
          <w:sz w:val="22"/>
          <w:szCs w:val="22"/>
        </w:rPr>
        <w:t xml:space="preserve"> latest research by the Physical Activity</w:t>
      </w:r>
      <w:r w:rsidR="00475520">
        <w:rPr>
          <w:rFonts w:ascii="Inter" w:eastAsia="Inter" w:hAnsi="Inter" w:cs="Inter"/>
          <w:sz w:val="22"/>
          <w:szCs w:val="22"/>
        </w:rPr>
        <w:t xml:space="preserve"> Council shows that more than 25</w:t>
      </w:r>
      <w:r>
        <w:rPr>
          <w:rFonts w:ascii="Inter" w:eastAsia="Inter" w:hAnsi="Inter" w:cs="Inter"/>
          <w:color w:val="000000"/>
          <w:sz w:val="22"/>
          <w:szCs w:val="22"/>
          <w:highlight w:val="white"/>
        </w:rPr>
        <w:t>.</w:t>
      </w:r>
      <w:r w:rsidR="00475520">
        <w:rPr>
          <w:rFonts w:ascii="Inter" w:eastAsia="Inter" w:hAnsi="Inter" w:cs="Inter"/>
          <w:sz w:val="22"/>
          <w:szCs w:val="22"/>
          <w:highlight w:val="white"/>
        </w:rPr>
        <w:t>7</w:t>
      </w:r>
      <w:r>
        <w:rPr>
          <w:rFonts w:ascii="Inter" w:eastAsia="Inter" w:hAnsi="Inter" w:cs="Inter"/>
          <w:color w:val="000000"/>
          <w:sz w:val="22"/>
          <w:szCs w:val="22"/>
          <w:highlight w:val="white"/>
        </w:rPr>
        <w:t xml:space="preserve"> million Americans played tennis in 202</w:t>
      </w:r>
      <w:r w:rsidR="00475520">
        <w:rPr>
          <w:rFonts w:ascii="Inter" w:eastAsia="Inter" w:hAnsi="Inter" w:cs="Inter"/>
          <w:sz w:val="22"/>
          <w:szCs w:val="22"/>
          <w:highlight w:val="white"/>
        </w:rPr>
        <w:t>4</w:t>
      </w:r>
      <w:r>
        <w:rPr>
          <w:rFonts w:ascii="Inter" w:eastAsia="Inter" w:hAnsi="Inter" w:cs="Inter"/>
          <w:color w:val="000000"/>
          <w:sz w:val="22"/>
          <w:szCs w:val="22"/>
          <w:highlight w:val="white"/>
        </w:rPr>
        <w:t xml:space="preserve">, an unprecedented </w:t>
      </w:r>
      <w:r w:rsidR="00F271E0">
        <w:rPr>
          <w:rFonts w:ascii="Inter" w:eastAsia="Inter" w:hAnsi="Inter" w:cs="Inter"/>
          <w:sz w:val="22"/>
          <w:szCs w:val="22"/>
          <w:highlight w:val="white"/>
        </w:rPr>
        <w:t>46</w:t>
      </w:r>
      <w:r>
        <w:rPr>
          <w:rFonts w:ascii="Inter" w:eastAsia="Inter" w:hAnsi="Inter" w:cs="Inter"/>
          <w:color w:val="000000"/>
          <w:sz w:val="22"/>
          <w:szCs w:val="22"/>
          <w:highlight w:val="white"/>
        </w:rPr>
        <w:t xml:space="preserve"> percent increase in participation over 20</w:t>
      </w:r>
      <w:r w:rsidR="00F271E0">
        <w:rPr>
          <w:rFonts w:ascii="Inter" w:eastAsia="Inter" w:hAnsi="Inter" w:cs="Inter"/>
          <w:sz w:val="22"/>
          <w:szCs w:val="22"/>
          <w:highlight w:val="white"/>
        </w:rPr>
        <w:t>19</w:t>
      </w:r>
      <w:r>
        <w:rPr>
          <w:rFonts w:ascii="Inter" w:eastAsia="Inter" w:hAnsi="Inter" w:cs="Inter"/>
          <w:color w:val="000000"/>
          <w:sz w:val="22"/>
          <w:szCs w:val="22"/>
          <w:highlight w:val="white"/>
        </w:rPr>
        <w:t xml:space="preserve"> and the highest number of players since the PAC study began in 2007; and</w:t>
      </w:r>
    </w:p>
    <w:p w:rsidR="00386B6D" w:rsidRDefault="00386B6D">
      <w:pPr>
        <w:spacing w:after="240" w:line="300" w:lineRule="auto"/>
        <w:ind w:left="0" w:hanging="2"/>
        <w:jc w:val="both"/>
        <w:rPr>
          <w:rFonts w:ascii="Inter" w:eastAsia="Inter" w:hAnsi="Inter" w:cs="Inter"/>
          <w:sz w:val="22"/>
          <w:szCs w:val="22"/>
        </w:rPr>
      </w:pPr>
    </w:p>
    <w:p w:rsidR="00386B6D" w:rsidRDefault="00CA39CF">
      <w:pPr>
        <w:spacing w:after="240" w:line="300" w:lineRule="auto"/>
        <w:ind w:left="0" w:hanging="2"/>
        <w:jc w:val="both"/>
        <w:rPr>
          <w:rFonts w:ascii="Inter" w:eastAsia="Inter" w:hAnsi="Inter" w:cs="Inter"/>
          <w:sz w:val="22"/>
          <w:szCs w:val="22"/>
        </w:rPr>
      </w:pPr>
      <w:r>
        <w:rPr>
          <w:rFonts w:ascii="Inter" w:eastAsia="Inter" w:hAnsi="Inter" w:cs="Inter"/>
          <w:sz w:val="22"/>
          <w:szCs w:val="22"/>
        </w:rPr>
        <w:t xml:space="preserve">Whereas, </w:t>
      </w:r>
      <w:proofErr w:type="gramStart"/>
      <w:r>
        <w:rPr>
          <w:rFonts w:ascii="Inter" w:eastAsia="Inter" w:hAnsi="Inter" w:cs="Inter"/>
          <w:sz w:val="22"/>
          <w:szCs w:val="22"/>
        </w:rPr>
        <w:t>By</w:t>
      </w:r>
      <w:proofErr w:type="gramEnd"/>
      <w:r>
        <w:rPr>
          <w:rFonts w:ascii="Inter" w:eastAsia="Inter" w:hAnsi="Inter" w:cs="Inter"/>
          <w:sz w:val="22"/>
          <w:szCs w:val="22"/>
        </w:rPr>
        <w:t xml:space="preserve"> increasing the accessibility of tennis for citizens of [insert name of city] of all ages and </w:t>
      </w:r>
      <w:r w:rsidR="00F271E0">
        <w:rPr>
          <w:rFonts w:ascii="Inter" w:eastAsia="Inter" w:hAnsi="Inter" w:cs="Inter"/>
          <w:sz w:val="22"/>
          <w:szCs w:val="22"/>
        </w:rPr>
        <w:t>abiliti</w:t>
      </w:r>
      <w:bookmarkStart w:id="0" w:name="_GoBack"/>
      <w:bookmarkEnd w:id="0"/>
      <w:r w:rsidR="00F271E0">
        <w:rPr>
          <w:rFonts w:ascii="Inter" w:eastAsia="Inter" w:hAnsi="Inter" w:cs="Inter"/>
          <w:sz w:val="22"/>
          <w:szCs w:val="22"/>
        </w:rPr>
        <w:t>es</w:t>
      </w:r>
      <w:r>
        <w:rPr>
          <w:rFonts w:ascii="Inter" w:eastAsia="Inter" w:hAnsi="Inter" w:cs="Inter"/>
          <w:sz w:val="22"/>
          <w:szCs w:val="22"/>
        </w:rPr>
        <w:t>, the USTA has contributed to making our community happier and healthier; and</w:t>
      </w:r>
    </w:p>
    <w:p w:rsidR="00386B6D" w:rsidRDefault="00CA39CF">
      <w:pPr>
        <w:spacing w:after="240" w:line="300" w:lineRule="auto"/>
        <w:ind w:left="0" w:hanging="2"/>
        <w:jc w:val="both"/>
        <w:rPr>
          <w:rFonts w:ascii="Inter" w:eastAsia="Inter" w:hAnsi="Inter" w:cs="Inter"/>
          <w:sz w:val="22"/>
          <w:szCs w:val="22"/>
        </w:rPr>
      </w:pPr>
      <w:r>
        <w:rPr>
          <w:rFonts w:ascii="Inter" w:eastAsia="Inter" w:hAnsi="Inter" w:cs="Inter"/>
          <w:sz w:val="22"/>
          <w:szCs w:val="22"/>
        </w:rPr>
        <w:t>Whereas, USTA has declared the month of May as National Tennis Month to encourage players, organizations, facilities, retailers, tennis manufacturers and more to promote local programs and activities, at parks and facilities to showcase tennis and spread the word about the sport and its benefits, and to help players and non-players alike find courts and play opportunities in their communities;</w:t>
      </w:r>
    </w:p>
    <w:p w:rsidR="00386B6D" w:rsidRDefault="00CA39CF">
      <w:pPr>
        <w:spacing w:after="240" w:line="300" w:lineRule="auto"/>
        <w:ind w:left="0" w:hanging="2"/>
        <w:jc w:val="both"/>
        <w:rPr>
          <w:rFonts w:ascii="Inter" w:eastAsia="Inter" w:hAnsi="Inter" w:cs="Inter"/>
        </w:rPr>
      </w:pPr>
      <w:r>
        <w:rPr>
          <w:rFonts w:ascii="Inter" w:eastAsia="Inter" w:hAnsi="Inter" w:cs="Inter"/>
          <w:sz w:val="22"/>
          <w:szCs w:val="22"/>
        </w:rPr>
        <w:t>NOW, THEREFORE, I [insert name], Mayor of [insert name of city and state] procla</w:t>
      </w:r>
      <w:r w:rsidR="00A14427">
        <w:rPr>
          <w:rFonts w:ascii="Inter" w:eastAsia="Inter" w:hAnsi="Inter" w:cs="Inter"/>
          <w:sz w:val="22"/>
          <w:szCs w:val="22"/>
        </w:rPr>
        <w:t>im May 2025</w:t>
      </w:r>
      <w:r>
        <w:rPr>
          <w:rFonts w:ascii="Inter" w:eastAsia="Inter" w:hAnsi="Inter" w:cs="Inter"/>
          <w:sz w:val="22"/>
          <w:szCs w:val="22"/>
        </w:rPr>
        <w:t>, as National Tennis Month and hereby urge the citizens of [insert name of city] to become aware of and support National Tennis Month.</w:t>
      </w:r>
    </w:p>
    <w:p w:rsidR="00386B6D" w:rsidRDefault="00386B6D">
      <w:pPr>
        <w:ind w:left="0" w:hanging="2"/>
      </w:pPr>
    </w:p>
    <w:sectPr w:rsidR="00386B6D">
      <w:headerReference w:type="even" r:id="rId7"/>
      <w:headerReference w:type="default" r:id="rId8"/>
      <w:footerReference w:type="even" r:id="rId9"/>
      <w:footerReference w:type="default" r:id="rId10"/>
      <w:headerReference w:type="first" r:id="rId11"/>
      <w:footerReference w:type="first" r:id="rId12"/>
      <w:pgSz w:w="12240" w:h="15840"/>
      <w:pgMar w:top="252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266" w:rsidRDefault="00EA7266">
      <w:pPr>
        <w:spacing w:line="240" w:lineRule="auto"/>
        <w:ind w:left="0" w:hanging="2"/>
      </w:pPr>
      <w:r>
        <w:separator/>
      </w:r>
    </w:p>
  </w:endnote>
  <w:endnote w:type="continuationSeparator" w:id="0">
    <w:p w:rsidR="00EA7266" w:rsidRDefault="00EA726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Inter">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B6D" w:rsidRDefault="00386B6D">
    <w:pPr>
      <w:pBdr>
        <w:top w:val="nil"/>
        <w:left w:val="nil"/>
        <w:bottom w:val="nil"/>
        <w:right w:val="nil"/>
        <w:between w:val="nil"/>
      </w:pBdr>
      <w:tabs>
        <w:tab w:val="center" w:pos="4680"/>
        <w:tab w:val="right" w:pos="936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B6D" w:rsidRDefault="00386B6D">
    <w:pPr>
      <w:pBdr>
        <w:top w:val="nil"/>
        <w:left w:val="nil"/>
        <w:bottom w:val="nil"/>
        <w:right w:val="nil"/>
        <w:between w:val="nil"/>
      </w:pBdr>
      <w:tabs>
        <w:tab w:val="center" w:pos="4680"/>
        <w:tab w:val="right" w:pos="9360"/>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B6D" w:rsidRDefault="00386B6D">
    <w:pPr>
      <w:pBdr>
        <w:top w:val="nil"/>
        <w:left w:val="nil"/>
        <w:bottom w:val="nil"/>
        <w:right w:val="nil"/>
        <w:between w:val="nil"/>
      </w:pBdr>
      <w:tabs>
        <w:tab w:val="center" w:pos="4680"/>
        <w:tab w:val="right" w:pos="936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266" w:rsidRDefault="00EA7266">
      <w:pPr>
        <w:spacing w:line="240" w:lineRule="auto"/>
        <w:ind w:left="0" w:hanging="2"/>
      </w:pPr>
      <w:r>
        <w:separator/>
      </w:r>
    </w:p>
  </w:footnote>
  <w:footnote w:type="continuationSeparator" w:id="0">
    <w:p w:rsidR="00EA7266" w:rsidRDefault="00EA726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B6D" w:rsidRDefault="00386B6D">
    <w:pPr>
      <w:widowControl/>
      <w:pBdr>
        <w:top w:val="nil"/>
        <w:left w:val="nil"/>
        <w:bottom w:val="nil"/>
        <w:right w:val="nil"/>
        <w:between w:val="nil"/>
      </w:pBdr>
      <w:tabs>
        <w:tab w:val="center" w:pos="4680"/>
        <w:tab w:val="right" w:pos="9360"/>
      </w:tabs>
      <w:spacing w:line="240" w:lineRule="auto"/>
      <w:ind w:left="0" w:hanging="2"/>
      <w:rPr>
        <w:rFonts w:ascii="Calibri" w:eastAsia="Calibri" w:hAnsi="Calibri" w:cs="Calibri"/>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B6D" w:rsidRDefault="00CA39CF">
    <w:pPr>
      <w:widowControl/>
      <w:pBdr>
        <w:top w:val="nil"/>
        <w:left w:val="nil"/>
        <w:bottom w:val="nil"/>
        <w:right w:val="nil"/>
        <w:between w:val="nil"/>
      </w:pBdr>
      <w:tabs>
        <w:tab w:val="center" w:pos="4680"/>
        <w:tab w:val="right" w:pos="9360"/>
      </w:tabs>
      <w:spacing w:line="240" w:lineRule="auto"/>
      <w:ind w:left="0" w:hanging="2"/>
      <w:rPr>
        <w:rFonts w:ascii="Calibri" w:eastAsia="Calibri" w:hAnsi="Calibri" w:cs="Calibri"/>
        <w:color w:val="000000"/>
      </w:rPr>
    </w:pPr>
    <w:r>
      <w:rPr>
        <w:rFonts w:ascii="Calibri" w:eastAsia="Calibri" w:hAnsi="Calibri" w:cs="Calibri"/>
        <w:noProof/>
        <w:color w:val="000000"/>
      </w:rPr>
      <w:drawing>
        <wp:anchor distT="0" distB="0" distL="0" distR="0" simplePos="0" relativeHeight="251658240" behindDoc="1" locked="0" layoutInCell="1" hidden="0" allowOverlap="1">
          <wp:simplePos x="0" y="0"/>
          <wp:positionH relativeFrom="page">
            <wp:posOffset>233172</wp:posOffset>
          </wp:positionH>
          <wp:positionV relativeFrom="page">
            <wp:posOffset>228600</wp:posOffset>
          </wp:positionV>
          <wp:extent cx="7306056" cy="1088136"/>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306056" cy="10881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B6D" w:rsidRDefault="00386B6D">
    <w:pPr>
      <w:widowControl/>
      <w:pBdr>
        <w:top w:val="nil"/>
        <w:left w:val="nil"/>
        <w:bottom w:val="nil"/>
        <w:right w:val="nil"/>
        <w:between w:val="nil"/>
      </w:pBdr>
      <w:tabs>
        <w:tab w:val="center" w:pos="4680"/>
        <w:tab w:val="right" w:pos="9360"/>
      </w:tabs>
      <w:spacing w:line="240" w:lineRule="auto"/>
      <w:ind w:left="0" w:hanging="2"/>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B6D"/>
    <w:rsid w:val="00386B6D"/>
    <w:rsid w:val="003F0A03"/>
    <w:rsid w:val="00475520"/>
    <w:rsid w:val="00810B9E"/>
    <w:rsid w:val="00A14427"/>
    <w:rsid w:val="00CA39CF"/>
    <w:rsid w:val="00EA7266"/>
    <w:rsid w:val="00F27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F997D"/>
  <w15:docId w15:val="{62551751-ADC5-4980-8459-25E96AC7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ar-SA"/>
      </w:rPr>
    </w:rPrDefault>
    <w:pPrDefault>
      <w:pPr>
        <w:widowControl w:val="0"/>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BCB"/>
    <w:pPr>
      <w:suppressAutoHyphens/>
      <w:autoSpaceDE w:val="0"/>
      <w:autoSpaceDN w:val="0"/>
      <w:adjustRightInd w:val="0"/>
      <w:spacing w:line="1" w:lineRule="atLeast"/>
      <w:ind w:leftChars="-1" w:left="-1" w:hangingChars="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CC7BCB"/>
    <w:pPr>
      <w:widowControl/>
      <w:tabs>
        <w:tab w:val="center" w:pos="4680"/>
        <w:tab w:val="right" w:pos="9360"/>
      </w:tabs>
      <w:suppressAutoHyphens w:val="0"/>
      <w:autoSpaceDE/>
      <w:autoSpaceDN/>
      <w:adjustRightInd/>
      <w:spacing w:line="240" w:lineRule="auto"/>
      <w:ind w:leftChars="0" w:left="0" w:firstLineChars="0" w:firstLine="0"/>
      <w:textDirection w:val="lrTb"/>
      <w:textAlignment w:val="auto"/>
      <w:outlineLvl w:val="9"/>
    </w:pPr>
    <w:rPr>
      <w:rFonts w:asciiTheme="minorHAnsi" w:eastAsiaTheme="minorHAnsi" w:hAnsiTheme="minorHAnsi" w:cstheme="minorBidi"/>
      <w:position w:val="0"/>
    </w:rPr>
  </w:style>
  <w:style w:type="character" w:customStyle="1" w:styleId="HeaderChar">
    <w:name w:val="Header Char"/>
    <w:basedOn w:val="DefaultParagraphFont"/>
    <w:link w:val="Header"/>
    <w:uiPriority w:val="99"/>
    <w:rsid w:val="00CC7BCB"/>
  </w:style>
  <w:style w:type="paragraph" w:styleId="Footer">
    <w:name w:val="footer"/>
    <w:basedOn w:val="Normal"/>
    <w:link w:val="FooterChar"/>
    <w:uiPriority w:val="99"/>
    <w:unhideWhenUsed/>
    <w:rsid w:val="00CC7BCB"/>
    <w:pPr>
      <w:tabs>
        <w:tab w:val="center" w:pos="4680"/>
        <w:tab w:val="right" w:pos="9360"/>
      </w:tabs>
    </w:pPr>
  </w:style>
  <w:style w:type="character" w:customStyle="1" w:styleId="FooterChar">
    <w:name w:val="Footer Char"/>
    <w:basedOn w:val="DefaultParagraphFont"/>
    <w:link w:val="Footer"/>
    <w:uiPriority w:val="99"/>
    <w:rsid w:val="00CC7BCB"/>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94pms5cgP9zPw/VpeuKrKTzV1w==">CgMxLjA4AHIhMVp6SFpjdTc0SnBCdWdRZU9FVWJ1V3E5N09ObXY2cmV2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312</Words>
  <Characters>1627</Characters>
  <Application>Microsoft Office Word</Application>
  <DocSecurity>0</DocSecurity>
  <Lines>23</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Hickcox</dc:creator>
  <cp:lastModifiedBy>Villejust Jenya</cp:lastModifiedBy>
  <cp:revision>7</cp:revision>
  <dcterms:created xsi:type="dcterms:W3CDTF">2025-01-30T21:07:00Z</dcterms:created>
  <dcterms:modified xsi:type="dcterms:W3CDTF">2025-02-03T14:56:00Z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b3233f576e61c162cad4cf52e6bd438dc5aa7844b09f19d54b22750ae73228a0</vt:lpwstr>
  </property>
</Properties>
</file>